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280"/>
        <w:gridCol w:w="360"/>
        <w:gridCol w:w="6728"/>
      </w:tblGrid>
      <w:tr>
        <w:tc>
          <w:tcPr>
            <w:tcW w:type="dxa" w:w="32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8F3F2" w:color="auto" w:val="clear"/>
            <w:tcMar>
              <w:top w:type="dxa" w:w="210"/>
              <w:left w:type="dxa" w:w="210"/>
              <w:bottom w:type="dxa" w:w="190"/>
              <w:right w:type="dxa" w:w="200"/>
            </w:tcMar>
            <w:vAlign w:val="top"/>
          </w:tcPr>
          <w:p>
            <w:pPr>
              <w:keepNext/>
              <w:widowControl/>
              <w:spacing w:after="180" w:before="0" w:line="240" w:lineRule="auto"/>
              <w:jc w:val="center"/>
            </w:pPr>
            <w:r>
              <w:drawing>
                <wp:inline distT="0" distB="0" distL="0" distR="0">
                  <wp:extent cx="962025" cy="962025"/>
                  <wp:effectExtent t="0" r="0" b="0" l="0"/>
                  <wp:docPr id="1" name="Grace Adeyemi sample portrait" descr="Circular sample headshot for Grace Adeyemi. Replace or remove this image in Google Docs." title="Replaceable sample candidate portra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widowControl/>
              <w:spacing w:after="8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20"/>
                <w:szCs w:val="20"/>
              </w:rPr>
              <w:t xml:space="preserve">Credentials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Active licence: NY 756421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BLS / ACLS: current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Specialty: acute care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Shift / unit: medical ICU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20"/>
                <w:szCs w:val="20"/>
              </w:rPr>
              <w:t xml:space="preserve">Clinical focus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Patient population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Care setting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Clinical system</w:t>
            </w:r>
          </w:p>
          <w:p>
            <w:pPr>
              <w:keepNext/>
              <w:widowControl/>
              <w:spacing w:after="80" w:before="16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20"/>
                <w:szCs w:val="20"/>
              </w:rPr>
              <w:t xml:space="preserve">Contact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City, ST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you@email.com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7"/>
                <w:szCs w:val="17"/>
              </w:rPr>
              <w:t xml:space="preserve">(555) 123-4567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6"/>
                <w:szCs w:val="16"/>
              </w:rPr>
              <w:t xml:space="preserve">linkedin.com/in/yourname</w:t>
            </w:r>
          </w:p>
        </w:tc>
        <w:tc>
          <w:tcPr>
            <w:tcW w:type="dxa" w:w="3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672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10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pacing w:val="34"/>
                <w:sz w:val="15"/>
                <w:szCs w:val="15"/>
              </w:rPr>
              <w:t xml:space="preserve">CARE / CALM / EVIDENCE</w:t>
            </w:r>
          </w:p>
          <w:p>
            <w:pPr>
              <w:widowControl/>
              <w:spacing w:after="40" w:before="0"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54"/>
                <w:szCs w:val="54"/>
              </w:rPr>
              <w:t xml:space="preserve">Grace Adeyemi</w:t>
            </w:r>
          </w:p>
          <w:p>
            <w:pPr>
              <w:widowControl/>
              <w:spacing w:after="14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20"/>
                <w:szCs w:val="20"/>
              </w:rPr>
              <w:t xml:space="preserve">Registered Nurse, BSN</w:t>
            </w:r>
          </w:p>
          <w:p>
            <w:pPr>
              <w:keepNext/>
              <w:widowControl/>
              <w:spacing w:after="110" w:before="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20"/>
                <w:szCs w:val="20"/>
              </w:rPr>
              <w:t xml:space="preserve">Professional summary</w:t>
            </w:r>
          </w:p>
          <w:p>
            <w:pPr>
              <w:keepLines/>
              <w:widowControl/>
              <w:spacing w:after="80" w:before="0" w:line="28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20"/>
                <w:szCs w:val="20"/>
              </w:rPr>
              <w:t xml:space="preserve">Registered nurse with eight years of acute-care experience, recognised for calm clinical judgement and compassionate patient advocacy.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20"/>
                <w:szCs w:val="20"/>
              </w:rPr>
              <w:t xml:space="preserve">Experience</w:t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Senior Registered Nurse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Northgate Group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2022 - Present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Led a cross-functional improvement programme that increased on-time delivery from 84% to 96% in two quarters.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Redesigned the team’s operating cadence, removing 18 hours of manual reporting work each month.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Partnered with commercial and technical leaders to launch a priority initiative across 12 locations.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Coached six emerging leaders; four earned expanded roles within 18 months.</w:t>
            </w:r>
          </w:p>
          <w:p>
            <w:pPr>
              <w:widowControl/>
              <w:spacing w:after="4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Registered Nurse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Brightwater Ltd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2019 - 2022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Owned a high-visibility portfolio and finished the year 14% ahead of the agreed performance target.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Built a simple planning system that improved handoffs, accountability, and decision speed.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Presented monthly performance narratives to senior leadership, translating analysis into clear decisions.</w:t>
            </w:r>
          </w:p>
          <w:p>
            <w:pPr>
              <w:widowControl/>
              <w:spacing w:after="4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Graduate Nurse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Halden &amp; Co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2017 - 2019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Promoted after delivering the strongest client-retention result in the team for two consecutive years.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Created practical playbooks adopted by three adjacent teams as the new operating standard.</w:t>
            </w:r>
          </w:p>
          <w:p>
            <w:pPr>
              <w:keepNext/>
              <w:widowControl/>
              <w:spacing w:after="110" w:before="240" w:line="244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17"/>
                <w:szCs w:val="17"/>
              </w:rPr>
              <w:t xml:space="preserve">●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676B"/>
                <w:sz w:val="20"/>
                <w:szCs w:val="20"/>
              </w:rPr>
              <w:t xml:space="preserve">Education</w:t>
            </w:r>
          </w:p>
          <w:tbl>
            <w:tblPr>
              <w:tblW w:type="dxa" w:w="672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844"/>
              <w:gridCol w:w="1884"/>
            </w:tblGrid>
            <w:tr>
              <w:tc>
                <w:tcPr>
                  <w:tcW w:type="dxa" w:w="484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Bachelor of Science in Nursing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State University  |  City, ST</w:t>
                  </w:r>
                </w:p>
              </w:tc>
              <w:tc>
                <w:tcPr>
                  <w:tcW w:type="dxa" w:w="1884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2017</w:t>
                  </w:r>
                </w:p>
              </w:tc>
            </w:tr>
          </w:tbl>
          <w:p>
            <w:pPr>
              <w:widowControl/>
              <w:spacing w:after="40" w:before="0" w:line="23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7"/>
                <w:szCs w:val="17"/>
              </w:rPr>
              <w:t xml:space="preserve">Honours · Leadership society · Relevant professional coursework</w:t>
            </w:r>
          </w:p>
        </w:tc>
      </w:tr>
    </w:tbl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4676B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4676B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2a6218e95ef935dec6db39c4e063864f47b211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resume template</dc:title>
  <dc:subject>Free editable resume template for Google Docs</dc:subject>
  <dc:creator>resume.cool</dc:creator>
  <dc:description>A warm, optional portrait sits above a calm credentials rail, keeping licence details visible without making a clinical resume feel institutional.</dc:description>
  <cp:lastModifiedBy>Un-named</cp:lastModifiedBy>
  <cp:revision>1</cp:revision>
  <dcterms:created xsi:type="dcterms:W3CDTF">2026-08-02T09:46:45.923Z</dcterms:created>
  <dcterms:modified xsi:type="dcterms:W3CDTF">2026-08-02T09:46:45.923Z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