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2580"/>
        <w:gridCol w:w="7788"/>
      </w:tblGrid>
      <w:tr>
        <w:tc>
          <w:tcPr>
            <w:tcW w:type="dxa" w:w="25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243B55" w:color="auto" w:val="clear"/>
            <w:tcMar>
              <w:top w:type="dxa" w:w="160"/>
              <w:left w:type="dxa" w:w="160"/>
              <w:bottom w:type="dxa" w:w="150"/>
              <w:right w:type="dxa" w:w="100"/>
            </w:tcMar>
            <w:vAlign w:val="top"/>
          </w:tcPr>
          <w:p>
            <w:pPr>
              <w:widowControl/>
              <w:spacing w:after="20" w:before="0" w:line="269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38"/>
                <w:sz w:val="32"/>
                <w:szCs w:val="32"/>
              </w:rPr>
              <w:t xml:space="preserve">DOSSIER</w:t>
            </w:r>
          </w:p>
          <w:p>
            <w:pPr>
              <w:widowControl/>
              <w:spacing w:after="0" w:before="0" w:line="269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C9D7E6"/>
                <w:spacing w:val="26"/>
                <w:sz w:val="14"/>
                <w:szCs w:val="14"/>
              </w:rPr>
              <w:t xml:space="preserve">FEDERAL FORMAT</w:t>
            </w:r>
          </w:p>
        </w:tc>
        <w:tc>
          <w:tcPr>
            <w:tcW w:type="dxa" w:w="778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DF2F7" w:color="auto" w:val="clear"/>
            <w:tcMar>
              <w:top w:type="dxa" w:w="145"/>
              <w:left w:type="dxa" w:w="190"/>
              <w:bottom w:type="dxa" w:w="135"/>
              <w:right w:type="dxa" w:w="140"/>
            </w:tcMar>
            <w:vAlign w:val="top"/>
          </w:tcPr>
          <w:p>
            <w:pPr>
              <w:widowControl/>
              <w:spacing w:after="20" w:before="0" w:line="269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54"/>
                <w:szCs w:val="54"/>
              </w:rPr>
              <w:t xml:space="preserve">Robert Chen</w:t>
            </w:r>
          </w:p>
          <w:p>
            <w:pPr>
              <w:widowControl/>
              <w:spacing w:after="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7"/>
                <w:szCs w:val="17"/>
              </w:rPr>
              <w:t xml:space="preserve">Programme Analyst, GS-13  ·  City, ST  ·  you@email.com  ·  (555) 123-4567</w:t>
            </w:r>
          </w:p>
        </w:tc>
      </w:tr>
    </w:tbl>
    <w:p>
      <w:pPr>
        <w:keepNext/>
        <w:widowControl/>
        <w:pBdr>
          <w:bottom w:val="single" w:color="243B55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43B55"/>
          <w:spacing w:val="36"/>
          <w:sz w:val="16"/>
          <w:szCs w:val="16"/>
        </w:rPr>
        <w:t xml:space="preserve">PROFESSIONAL SUMMARY</w:t>
      </w:r>
    </w:p>
    <w:p>
      <w:pPr>
        <w:keepLines/>
        <w:widowControl/>
        <w:spacing w:after="80" w:before="0" w:line="282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20"/>
          <w:szCs w:val="20"/>
        </w:rPr>
        <w:t xml:space="preserve">Programme analyst with 11 years supporting public-sector missions through rigorous analysis, accountable delivery, and clear recommendations.</w:t>
      </w:r>
    </w:p>
    <w:p>
      <w:pPr>
        <w:keepNext/>
        <w:widowControl/>
        <w:pBdr>
          <w:bottom w:val="single" w:color="243B55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43B55"/>
          <w:spacing w:val="36"/>
          <w:sz w:val="16"/>
          <w:szCs w:val="16"/>
        </w:rPr>
        <w:t xml:space="preserve">PROFESSIONAL EXPERIENCE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Programme Analyst, GS-13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Northgate Group | [City, ST]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2022 - Present</w:t>
            </w:r>
          </w:p>
        </w:tc>
      </w:tr>
    </w:tbl>
    <w:p>
      <w:pPr>
        <w:widowControl/>
        <w:spacing w:after="40" w:before="0" w:line="228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6"/>
          <w:szCs w:val="16"/>
        </w:rPr>
        <w:t xml:space="preserve">Grade: GS-13  |  Hours per week: 40  |  Supervisor: Jordan Lee / contact permitted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5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7"/>
          <w:szCs w:val="17"/>
        </w:rPr>
        <w:t xml:space="preserve">Led a cross-functional improvement programme that increased on-time delivery from 84% to 96% in two quarters.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5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7"/>
          <w:szCs w:val="17"/>
        </w:rPr>
        <w:t xml:space="preserve">Redesigned the team’s operating cadence, removing 18 hours of manual reporting work each month.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5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7"/>
          <w:szCs w:val="17"/>
        </w:rPr>
        <w:t xml:space="preserve">Partnered with commercial and technical leaders to launch a priority initiative across 12 locations.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5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7"/>
          <w:szCs w:val="17"/>
        </w:rPr>
        <w:t xml:space="preserve">Coached six emerging leaders; four earned expanded roles within 18 months.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Management Analyst, GS-12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Brightwater Ltd | [City, ST]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2019 - 2022</w:t>
            </w:r>
          </w:p>
        </w:tc>
      </w:tr>
    </w:tbl>
    <w:p>
      <w:pPr>
        <w:widowControl/>
        <w:spacing w:after="40" w:before="0" w:line="228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6"/>
          <w:szCs w:val="16"/>
        </w:rPr>
        <w:t xml:space="preserve">Grade: GS-13  |  Hours per week: 40  |  Supervisor: Jordan Lee / contact permitted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5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7"/>
          <w:szCs w:val="17"/>
        </w:rPr>
        <w:t xml:space="preserve">Owned a high-visibility portfolio and finished the year 14% ahead of the agreed performance target.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5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7"/>
          <w:szCs w:val="17"/>
        </w:rPr>
        <w:t xml:space="preserve">Built a simple planning system that improved handoffs, accountability, and decision speed.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5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7"/>
          <w:szCs w:val="17"/>
        </w:rPr>
        <w:t xml:space="preserve">Presented monthly performance narratives to senior leadership, translating analysis into clear decisions.</w:t>
      </w:r>
    </w:p>
    <w:p>
      <w:pPr>
        <w:keepNext/>
        <w:widowControl/>
        <w:pBdr>
          <w:bottom w:val="single" w:color="243B55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43B55"/>
          <w:spacing w:val="36"/>
          <w:sz w:val="16"/>
          <w:szCs w:val="16"/>
        </w:rPr>
        <w:t xml:space="preserve">EDUCATION &amp; ELIGIBILITY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M.P.A. Public Administration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State University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</w:t>
            </w:r>
          </w:p>
        </w:tc>
      </w:tr>
    </w:tbl>
    <w:p>
      <w:pPr>
        <w:widowControl/>
        <w:spacing w:after="40" w:before="0" w:line="23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Honours · Leadership society · Relevant professional coursework</w:t>
      </w:r>
    </w:p>
    <w:p>
      <w:pPr>
        <w:keepLines/>
        <w:widowControl/>
        <w:spacing w:after="60" w:before="0" w:line="268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Citizenship: United States  |  Clearance: Public Trust  |  Veterans' preference: not applicable</w:t>
      </w:r>
    </w:p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243B55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Arial" w:cs="Arial" w:eastAsia="Arial" w:hAnsi="Arial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243B55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resume template</dc:title>
  <dc:subject>Free editable resume template for Google Docs</dc:subject>
  <dc:creator>resume.cool</dc:creator>
  <dc:description>Multi-page by design, with space for hours per week, supervisor details, salary grade and full duty descriptions.</dc:description>
  <cp:lastModifiedBy>Un-named</cp:lastModifiedBy>
  <cp:revision>1</cp:revision>
  <dcterms:created xsi:type="dcterms:W3CDTF">2026-08-02T09:46:45.948Z</dcterms:created>
  <dcterms:modified xsi:type="dcterms:W3CDTF">2026-08-02T09:46:45.948Z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