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widowControl/>
        <w:spacing w:after="10" w:before="0" w:line="276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58"/>
          <w:szCs w:val="58"/>
        </w:rPr>
        <w:t xml:space="preserve">Sarah Whitfield</w:t>
      </w:r>
    </w:p>
    <w:p>
      <w:pPr>
        <w:widowControl/>
        <w:spacing w:after="60" w:before="0" w:line="240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65717E"/>
          <w:spacing w:val="34"/>
          <w:sz w:val="18"/>
          <w:szCs w:val="18"/>
        </w:rPr>
        <w:t xml:space="preserve">RETURNING HR BUSINESS PARTNER</w:t>
      </w:r>
    </w:p>
    <w:p>
      <w:pPr>
        <w:widowControl/>
        <w:spacing w:after="100" w:before="0" w:line="24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City, ST  |  you@email.com  |  (555) 123-4567  |  linkedin.com/in/yourname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20"/>
          <w:szCs w:val="20"/>
        </w:rPr>
        <w:t xml:space="preserve">Experience, reframed</w:t>
      </w:r>
    </w:p>
    <w:p>
      <w:pPr>
        <w:keepLines/>
        <w:widowControl/>
        <w:spacing w:after="140" w:before="0" w:line="31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2"/>
          <w:szCs w:val="22"/>
        </w:rPr>
        <w:t xml:space="preserve">Programme manager returning after a planned career break, with current agile training and a proven foundation in complex delivery.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20"/>
          <w:szCs w:val="20"/>
        </w:rPr>
        <w:t xml:space="preserve">What transfers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5044"/>
        <w:gridCol w:w="280"/>
        <w:gridCol w:w="5044"/>
      </w:tblGrid>
      <w:tr>
        <w:tc>
          <w:tcPr>
            <w:tcW w:type="dxa" w:w="504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7F1F5" w:color="auto" w:val="clear"/>
            <w:tcMar>
              <w:top w:type="dxa" w:w="170"/>
              <w:left w:type="dxa" w:w="190"/>
              <w:bottom w:type="dxa" w:w="170"/>
              <w:right w:type="dxa" w:w="180"/>
            </w:tcMar>
            <w:vAlign w:val="top"/>
          </w:tcPr>
          <w:p>
            <w:pPr>
              <w:widowControl/>
              <w:spacing w:after="14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6A86"/>
                <w:spacing w:val="34"/>
                <w:sz w:val="15"/>
                <w:szCs w:val="15"/>
              </w:rPr>
              <w:t xml:space="preserve">01 / PROGRAMME LEADERSHIP</w:t>
            </w:r>
          </w:p>
          <w:p>
            <w:pPr>
              <w:widowControl/>
              <w:spacing w:after="100" w:before="0" w:line="25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2"/>
                <w:szCs w:val="22"/>
              </w:rPr>
              <w:t xml:space="preserve">Calm delivery through ambiguity</w:t>
            </w:r>
          </w:p>
          <w:p>
            <w:pPr>
              <w:widowControl/>
              <w:spacing w:after="0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8"/>
                <w:szCs w:val="18"/>
              </w:rPr>
              <w:t xml:space="preserve">Complex plans, visible ownership, and practical decisions that keep people moving.</w:t>
            </w:r>
          </w:p>
        </w:tc>
        <w:tc>
          <w:tcPr>
            <w:tcW w:type="dxa" w:w="2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504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1F6F8" w:color="auto" w:val="clear"/>
            <w:tcMar>
              <w:top w:type="dxa" w:w="170"/>
              <w:left w:type="dxa" w:w="190"/>
              <w:bottom w:type="dxa" w:w="170"/>
              <w:right w:type="dxa" w:w="180"/>
            </w:tcMar>
            <w:vAlign w:val="top"/>
          </w:tcPr>
          <w:p>
            <w:pPr>
              <w:widowControl/>
              <w:spacing w:after="14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6A86"/>
                <w:spacing w:val="34"/>
                <w:sz w:val="15"/>
                <w:szCs w:val="15"/>
              </w:rPr>
              <w:t xml:space="preserve">02 / STAKEHOLDER TRUST</w:t>
            </w:r>
          </w:p>
          <w:p>
            <w:pPr>
              <w:widowControl/>
              <w:spacing w:after="100" w:before="0" w:line="25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2"/>
                <w:szCs w:val="22"/>
              </w:rPr>
              <w:t xml:space="preserve">Influence without theatre</w:t>
            </w:r>
          </w:p>
          <w:p>
            <w:pPr>
              <w:widowControl/>
              <w:spacing w:after="0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8"/>
                <w:szCs w:val="18"/>
              </w:rPr>
              <w:t xml:space="preserve">Clear facilitation, useful evidence, and communication designed for the decision at hand.</w:t>
            </w:r>
          </w:p>
        </w:tc>
      </w:tr>
    </w:tbl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20"/>
          <w:szCs w:val="20"/>
        </w:rPr>
        <w:t xml:space="preserve">Recent momentum</w:t>
      </w:r>
    </w:p>
    <w:p>
      <w:pPr>
        <w:pStyle w:val="ListParagraph"/>
        <w:keepLines/>
        <w:widowControl/>
        <w:numPr>
          <w:ilvl w:val="0"/>
          <w:numId w:val="2"/>
        </w:numPr>
        <w:spacing w:after="60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Completed current agile training and applied it through a volunteer digital-transformation project.</w:t>
      </w:r>
    </w:p>
    <w:p>
      <w:pPr>
        <w:pStyle w:val="ListParagraph"/>
        <w:keepLines/>
        <w:widowControl/>
        <w:numPr>
          <w:ilvl w:val="0"/>
          <w:numId w:val="2"/>
        </w:numPr>
        <w:spacing w:after="60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Translated seven years of delivery experience into a focused product-operations portfolio.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20"/>
          <w:szCs w:val="20"/>
        </w:rPr>
        <w:t xml:space="preserve">Career history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Independent Project Lead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Senior Programme Manager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Project Manager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A86"/>
          <w:sz w:val="20"/>
          <w:szCs w:val="20"/>
        </w:rPr>
        <w:t xml:space="preserve">Education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B.A. Organisational Leadership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176A86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176A86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Relaunch resume template</dc:title>
  <dc:subject>Free editable resume template for Google Docs</dc:subject>
  <dc:creator>resume.cool</dc:creator>
  <dc:description>Two soft transferable-skill cards, a short recent-momentum section and a clean timeline make a return to work feel deliberate and current.</dc:description>
  <cp:lastModifiedBy>Un-named</cp:lastModifiedBy>
  <cp:revision>1</cp:revision>
  <dcterms:created xsi:type="dcterms:W3CDTF">2026-08-02T09:46:45.969Z</dcterms:created>
  <dcterms:modified xsi:type="dcterms:W3CDTF">2026-08-02T09:46:45.969Z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