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368"/>
        <w:tblInd w:type="dxa" w:w="0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none" w:color="auto" w:sz="0"/>
          <w:insideV w:val="none" w:color="auto" w:sz="0"/>
        </w:tblBorders>
        <w:tblLayout w:type="fixed"/>
      </w:tblPr>
      <w:tblGrid>
        <w:gridCol w:w="3280"/>
        <w:gridCol w:w="270"/>
        <w:gridCol w:w="6818"/>
      </w:tblGrid>
      <w:tr>
        <w:tc>
          <w:tcPr>
            <w:tcW w:type="dxa" w:w="328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shd w:fill="223047" w:color="auto" w:val="clear"/>
            <w:tcMar>
              <w:top w:type="dxa" w:w="210"/>
              <w:left w:type="dxa" w:w="210"/>
              <w:bottom w:type="dxa" w:w="190"/>
              <w:right w:type="dxa" w:w="200"/>
            </w:tcMar>
            <w:vAlign w:val="top"/>
          </w:tcPr>
          <w:p>
            <w:pPr>
              <w:keepNext/>
              <w:widowControl/>
              <w:spacing w:after="180" w:before="0" w:line="240" w:lineRule="auto"/>
              <w:jc w:val="center"/>
            </w:pPr>
            <w:r>
              <w:drawing>
                <wp:inline distT="0" distB="0" distL="0" distR="0">
                  <wp:extent cx="962025" cy="962025"/>
                  <wp:effectExtent t="0" r="0" b="0" l="0"/>
                  <wp:docPr id="1" name="Daniel Okafor sample portrait" descr="Circular sample headshot for Daniel Okafor. Replace or remove this image in Google Docs." title="Replaceable sample candidate portra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962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keepNext/>
              <w:widowControl/>
              <w:spacing w:after="8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6"/>
                <w:sz w:val="18"/>
                <w:szCs w:val="18"/>
              </w:rPr>
              <w:t xml:space="preserve">DETAILS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Core skill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Core skill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Tool / platform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Method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Certification</w:t>
            </w:r>
          </w:p>
          <w:p>
            <w:pPr>
              <w:keepNext/>
              <w:widowControl/>
              <w:spacing w:after="80" w:before="16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6"/>
                <w:sz w:val="18"/>
                <w:szCs w:val="18"/>
              </w:rPr>
              <w:t xml:space="preserve">STRENGTHS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Leadership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Planning</w:t>
            </w:r>
          </w:p>
          <w:p>
            <w:pPr>
              <w:widowControl/>
              <w:spacing w:after="44" w:before="0" w:line="24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Communication</w:t>
            </w:r>
          </w:p>
          <w:p>
            <w:pPr>
              <w:keepNext/>
              <w:widowControl/>
              <w:spacing w:after="80" w:before="16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FFFFFF"/>
                <w:spacing w:val="36"/>
                <w:sz w:val="18"/>
                <w:szCs w:val="18"/>
              </w:rPr>
              <w:t xml:space="preserve">CONTACT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City, ST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you@email.com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7"/>
                <w:szCs w:val="17"/>
              </w:rPr>
              <w:t xml:space="preserve">(555) 123-4567</w:t>
            </w:r>
          </w:p>
          <w:p>
            <w:pPr>
              <w:widowControl/>
              <w:spacing w:after="4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E7EDF1"/>
                <w:sz w:val="16"/>
                <w:szCs w:val="16"/>
              </w:rPr>
              <w:t xml:space="preserve">linkedin.com/in/yourname</w:t>
            </w:r>
          </w:p>
        </w:tc>
        <w:tc>
          <w:tcPr>
            <w:tcW w:type="dxa" w:w="270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0" w:before="0" w:line="269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</w:tc>
        <w:tc>
          <w:tcPr>
            <w:tcW w:type="dxa" w:w="6818"/>
            <w:tcBorders>
              <w:top w:val="none" w:color="auto" w:sz="0"/>
              <w:left w:val="none" w:color="auto" w:sz="0"/>
              <w:bottom w:val="none" w:color="auto" w:sz="0"/>
              <w:right w:val="none" w:color="auto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top"/>
          </w:tcPr>
          <w:p>
            <w:pPr>
              <w:widowControl/>
              <w:spacing w:after="100" w:before="0" w:line="210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3047"/>
                <w:spacing w:val="34"/>
                <w:sz w:val="15"/>
                <w:szCs w:val="15"/>
              </w:rPr>
              <w:t xml:space="preserve">PROFESSIONAL RÉSUMÉ / 2026</w:t>
            </w:r>
          </w:p>
          <w:p>
            <w:pPr>
              <w:widowControl/>
              <w:spacing w:after="40" w:before="0" w:line="276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17202A"/>
                <w:sz w:val="54"/>
                <w:szCs w:val="54"/>
              </w:rPr>
              <w:t xml:space="preserve">Daniel Okafor</w:t>
            </w:r>
          </w:p>
          <w:p>
            <w:pPr>
              <w:widowControl/>
              <w:spacing w:after="14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3047"/>
                <w:spacing w:val="34"/>
                <w:sz w:val="17"/>
                <w:szCs w:val="17"/>
              </w:rPr>
              <w:t xml:space="preserve">MARKETING MANAGER</w:t>
            </w:r>
          </w:p>
          <w:p>
            <w:pPr>
              <w:keepNext/>
              <w:widowControl/>
              <w:pBdr>
                <w:bottom w:val="single" w:color="223047" w:sz="7" w:space="4"/>
              </w:pBdr>
              <w:spacing w:after="80" w:before="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3047"/>
                <w:spacing w:val="36"/>
                <w:sz w:val="18"/>
                <w:szCs w:val="18"/>
              </w:rPr>
              <w:t xml:space="preserve">PROFESSIONAL SUMMARY</w:t>
            </w:r>
          </w:p>
          <w:p>
            <w:pPr>
              <w:keepLines/>
              <w:widowControl/>
              <w:spacing w:after="80" w:before="0" w:line="282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20"/>
                <w:szCs w:val="20"/>
              </w:rPr>
              <w:t xml:space="preserve">Marketing manager combining audience insight, crisp positioning, and disciplined campaign operations to create durable commercial growth.</w:t>
            </w:r>
          </w:p>
          <w:p>
            <w:pPr>
              <w:keepNext/>
              <w:widowControl/>
              <w:pBdr>
                <w:bottom w:val="single" w:color="223047" w:sz="7" w:space="4"/>
              </w:pBdr>
              <w:spacing w:after="80" w:before="18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3047"/>
                <w:spacing w:val="36"/>
                <w:sz w:val="18"/>
                <w:szCs w:val="18"/>
              </w:rPr>
              <w:t xml:space="preserve">EXPERIENCE</w:t>
            </w:r>
          </w:p>
          <w:tbl>
            <w:tblPr>
              <w:tblW w:type="dxa" w:w="681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909"/>
              <w:gridCol w:w="1909"/>
            </w:tblGrid>
            <w:tr>
              <w:tc>
                <w:tcPr>
                  <w:tcW w:type="dxa" w:w="4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Marketing Manager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Northgate Group  |  City, ST</w:t>
                  </w:r>
                </w:p>
              </w:tc>
              <w:tc>
                <w:tcPr>
                  <w:tcW w:type="dxa" w:w="1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2022 - Present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Led a cross-functional improvement programme that increased on-time delivery from 84% to 96% in two quarters.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Redesigned the team’s operating cadence, removing 18 hours of manual reporting work each month.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Partnered with commercial and technical leaders to launch a priority initiative across 12 locations.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Coached six emerging leaders; four earned expanded roles within 18 months.</w:t>
            </w:r>
          </w:p>
          <w:p>
            <w:pPr>
              <w:widowControl/>
              <w:spacing w:after="4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681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909"/>
              <w:gridCol w:w="1909"/>
            </w:tblGrid>
            <w:tr>
              <w:tc>
                <w:tcPr>
                  <w:tcW w:type="dxa" w:w="4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Campaign Lead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Brightwater Ltd  |  City, ST</w:t>
                  </w:r>
                </w:p>
              </w:tc>
              <w:tc>
                <w:tcPr>
                  <w:tcW w:type="dxa" w:w="1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2019 - 2022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Owned a high-visibility portfolio and finished the year 14% ahead of the agreed performance target.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Built a simple planning system that improved handoffs, accountability, and decision speed.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Presented monthly performance narratives to senior leadership, translating analysis into clear decisions.</w:t>
            </w:r>
          </w:p>
          <w:p>
            <w:pPr>
              <w:widowControl/>
              <w:spacing w:after="40" w:before="0" w:line="12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4"/>
                <w:szCs w:val="4"/>
              </w:rPr>
              <w:t xml:space="preserve"/>
            </w:r>
          </w:p>
          <w:tbl>
            <w:tblPr>
              <w:tblW w:type="dxa" w:w="681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909"/>
              <w:gridCol w:w="1909"/>
            </w:tblGrid>
            <w:tr>
              <w:tc>
                <w:tcPr>
                  <w:tcW w:type="dxa" w:w="4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Marketing Specialist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Halden &amp; Co  |  City, ST</w:t>
                  </w:r>
                </w:p>
              </w:tc>
              <w:tc>
                <w:tcPr>
                  <w:tcW w:type="dxa" w:w="1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2017 - 2019</w:t>
                  </w:r>
                </w:p>
              </w:tc>
            </w:tr>
          </w:tbl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Promoted after delivering the strongest client-retention result in the team for two consecutive years.</w:t>
            </w:r>
          </w:p>
          <w:p>
            <w:pPr>
              <w:pStyle w:val="ListParagraph"/>
              <w:keepLines/>
              <w:widowControl/>
              <w:numPr>
                <w:ilvl w:val="0"/>
                <w:numId w:val="2"/>
              </w:numPr>
              <w:spacing w:after="36" w:before="0" w:line="276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28323D"/>
                <w:sz w:val="19"/>
                <w:szCs w:val="19"/>
              </w:rPr>
              <w:t xml:space="preserve">Created practical playbooks adopted by three adjacent teams as the new operating standard.</w:t>
            </w:r>
          </w:p>
          <w:p>
            <w:pPr>
              <w:keepNext/>
              <w:widowControl/>
              <w:pBdr>
                <w:bottom w:val="single" w:color="223047" w:sz="7" w:space="4"/>
              </w:pBdr>
              <w:spacing w:after="80" w:before="180" w:line="232" w:lineRule="auto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aps w:val="false"/>
                <w:color w:val="223047"/>
                <w:spacing w:val="36"/>
                <w:sz w:val="18"/>
                <w:szCs w:val="18"/>
              </w:rPr>
              <w:t xml:space="preserve">EDUCATION</w:t>
            </w:r>
          </w:p>
          <w:tbl>
            <w:tblPr>
              <w:tblW w:type="dxa" w:w="6818"/>
              <w:tblInd w:type="dxa" w:w="0"/>
              <w:tblBorders>
                <w:top w:val="none" w:color="auto" w:sz="0"/>
                <w:left w:val="none" w:color="auto" w:sz="0"/>
                <w:bottom w:val="none" w:color="auto" w:sz="0"/>
                <w:right w:val="none" w:color="auto" w:sz="0"/>
                <w:insideH w:val="none" w:color="auto" w:sz="0"/>
                <w:insideV w:val="none" w:color="auto" w:sz="0"/>
              </w:tblBorders>
              <w:tblLayout w:type="fixed"/>
            </w:tblPr>
            <w:tblGrid>
              <w:gridCol w:w="4909"/>
              <w:gridCol w:w="1909"/>
            </w:tblGrid>
            <w:tr>
              <w:tc>
                <w:tcPr>
                  <w:tcW w:type="dxa" w:w="4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120"/>
                  </w:tcMar>
                  <w:vAlign w:val="top"/>
                </w:tcPr>
                <w:p>
                  <w:pPr>
                    <w:keepNext/>
                    <w:widowControl/>
                    <w:spacing w:after="10" w:before="0" w:line="246" w:lineRule="auto"/>
                  </w:pPr>
                  <w:r>
                    <w:rPr>
                      <w:rFonts w:ascii="Arial" w:cs="Arial" w:eastAsia="Arial" w:hAnsi="Arial"/>
                      <w:b/>
                      <w:bCs/>
                      <w:i w:val="false"/>
                      <w:iCs w:val="false"/>
                      <w:caps w:val="false"/>
                      <w:color w:val="17202A"/>
                      <w:sz w:val="21"/>
                      <w:szCs w:val="21"/>
                    </w:rPr>
                    <w:t xml:space="preserve">B.A. Marketing</w:t>
                  </w:r>
                </w:p>
                <w:p>
                  <w:pPr>
                    <w:keepNext/>
                    <w:widowControl/>
                    <w:spacing w:after="20" w:before="0" w:line="228" w:lineRule="auto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State University  |  City, ST</w:t>
                  </w:r>
                </w:p>
              </w:tc>
              <w:tc>
                <w:tcPr>
                  <w:tcW w:type="dxa" w:w="1909"/>
                  <w:tcBorders>
                    <w:top w:val="none" w:color="auto" w:sz="0"/>
                    <w:left w:val="none" w:color="auto" w:sz="0"/>
                    <w:bottom w:val="none" w:color="auto" w:sz="0"/>
                    <w:right w:val="none" w:color="auto" w:sz="0"/>
                  </w:tcBorders>
                  <w:tcMar>
                    <w:top w:type="dxa" w:w="0"/>
                    <w:left w:type="dxa" w:w="0"/>
                    <w:bottom w:type="dxa" w:w="0"/>
                    <w:right w:type="dxa" w:w="0"/>
                  </w:tcMar>
                  <w:vAlign w:val="top"/>
                </w:tcPr>
                <w:p>
                  <w:pPr>
                    <w:keepNext/>
                    <w:widowControl/>
                    <w:spacing w:after="20" w:before="0" w:line="240" w:lineRule="auto"/>
                    <w:jc w:val="right"/>
                  </w:pPr>
                  <w:r>
                    <w:rPr>
                      <w:rFonts w:ascii="Arial" w:cs="Arial" w:eastAsia="Arial" w:hAnsi="Arial"/>
                      <w:b w:val="false"/>
                      <w:bCs w:val="false"/>
                      <w:i w:val="false"/>
                      <w:iCs w:val="false"/>
                      <w:caps w:val="false"/>
                      <w:color w:val="65717E"/>
                      <w:sz w:val="18"/>
                      <w:szCs w:val="18"/>
                    </w:rPr>
                    <w:t xml:space="preserve">2017</w:t>
                  </w:r>
                </w:p>
              </w:tc>
            </w:tr>
          </w:tbl>
          <w:p>
            <w:pPr>
              <w:widowControl/>
              <w:spacing w:after="40" w:before="0" w:line="230" w:lineRule="auto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aps w:val="false"/>
                <w:color w:val="65717E"/>
                <w:sz w:val="17"/>
                <w:szCs w:val="17"/>
              </w:rPr>
              <w:t xml:space="preserve">Honours · Leadership society · Relevant professional coursework</w:t>
            </w:r>
          </w:p>
        </w:tc>
      </w:tr>
    </w:tbl>
    <w:sectPr>
      <w:pgSz w:w="12240" w:h="15840" w:orient="portrait"/>
      <w:pgMar w:top="936" w:right="936" w:bottom="936" w:left="936" w:header="432" w:footer="432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spacing w:after="24" w:before="0" w:line="264" w:lineRule="auto"/>
        <w:ind w:left="260" w:hanging="160"/>
      </w:pPr>
      <w:rPr>
        <w:rFonts w:ascii="Arial" w:cs="Arial" w:eastAsia="Arial" w:hAnsi="Arial"/>
        <w:color w:val="223047"/>
        <w:sz w:val="18"/>
        <w:szCs w:val="18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28323D"/>
        <w:sz w:val="19"/>
        <w:szCs w:val="19"/>
      </w:rPr>
    </w:rPrDefault>
    <w:pPrDefault>
      <w:pPr>
        <w:spacing w:after="50" w:line="269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ResumeBody">
    <w:name w:val="Resume Body"/>
    <w:basedOn w:val="Normal"/>
    <w:next w:val="ResumeBody"/>
    <w:qFormat/>
    <w:pPr>
      <w:spacing w:after="50" w:before="0" w:line="269" w:lineRule="auto"/>
    </w:pPr>
    <w:rPr>
      <w:rFonts w:ascii="Arial" w:cs="Arial" w:eastAsia="Arial" w:hAnsi="Arial"/>
      <w:color w:val="28323D"/>
      <w:sz w:val="19"/>
      <w:szCs w:val="19"/>
    </w:rPr>
  </w:style>
  <w:style w:type="paragraph" w:styleId="ResumeSection">
    <w:name w:val="Resume Section"/>
    <w:basedOn w:val="Normal"/>
    <w:next w:val="ResumeBody"/>
    <w:qFormat/>
    <w:pPr>
      <w:keepNext/>
      <w:spacing w:after="60" w:before="140" w:line="220" w:lineRule="auto"/>
    </w:pPr>
    <w:rPr>
      <w:rFonts w:ascii="Arial" w:cs="Arial" w:eastAsia="Arial" w:hAnsi="Arial"/>
      <w:b/>
      <w:bCs/>
      <w:color w:val="223047"/>
      <w:sz w:val="18"/>
      <w:szCs w:val="18"/>
    </w:rPr>
  </w:style>
  <w:style w:type="paragraph" w:styleId="ResumeMeta">
    <w:name w:val="Resume Meta"/>
    <w:basedOn w:val="Normal"/>
    <w:next w:val="ResumeBody"/>
    <w:qFormat/>
    <w:pPr>
      <w:spacing w:after="40" w:before="0" w:line="240" w:lineRule="auto"/>
    </w:pPr>
    <w:rPr>
      <w:rFonts w:ascii="Arial" w:cs="Arial" w:eastAsia="Arial" w:hAnsi="Arial"/>
      <w:color w:val="65717E"/>
      <w:sz w:val="17"/>
      <w:szCs w:val="17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8ee4461f7fb34b44cdaeb8645bab499a9f895618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Slate Sidebar resume template</dc:title>
  <dc:subject>Free editable resume template for Google Docs</dc:subject>
  <dc:creator>resume.cool</dc:creator>
  <dc:description>A confident portrait and deep navy rail hold contact details and strengths while the experience column stays crisp and recruiter-readable.</dc:description>
  <cp:lastModifiedBy>Un-named</cp:lastModifiedBy>
  <cp:revision>1</cp:revision>
  <dcterms:created xsi:type="dcterms:W3CDTF">2026-08-02T09:46:45.887Z</dcterms:created>
  <dcterms:modified xsi:type="dcterms:W3CDTF">2026-08-02T09:46:45.887Z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